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4"/>
          <w:szCs w:val="24"/>
        </w:rPr>
      </w:pPr>
      <w:bookmarkStart w:id="0" w:name="_Toc124404957"/>
      <w:bookmarkStart w:id="1" w:name="_Ref38899023"/>
      <w:bookmarkStart w:id="2" w:name="_Ref38885053"/>
      <w:bookmarkStart w:id="3" w:name="_Ref38541068"/>
      <w:bookmarkStart w:id="4" w:name="_Ref38539939"/>
      <w:r>
        <w:rPr>
          <w:rFonts w:eastAsia="Calibri" w:cs="Times New Roman" w:ascii="Times New Roman" w:hAnsi="Times New Roman"/>
          <w:color w:val="auto"/>
          <w:sz w:val="24"/>
          <w:szCs w:val="24"/>
        </w:rPr>
        <w:t>Pirkimo sąlygų 2 priedas „Techninė specifikacija“</w:t>
      </w:r>
      <w:bookmarkEnd w:id="0"/>
      <w:bookmarkEnd w:id="1"/>
      <w:bookmarkEnd w:id="2"/>
      <w:bookmarkEnd w:id="3"/>
      <w:bookmarkEnd w:id="4"/>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jc w:val="center"/>
        <w:rPr>
          <w:rFonts w:ascii="Times New Roman" w:hAnsi="Times New Roman" w:cs="Times New Roman"/>
          <w:b/>
          <w:bCs/>
          <w:color w:val="000000"/>
          <w:sz w:val="24"/>
          <w:szCs w:val="24"/>
        </w:rPr>
      </w:pPr>
      <w:bookmarkStart w:id="5" w:name="_Hlk159080123"/>
      <w:r>
        <w:rPr>
          <w:rFonts w:cs="Times New Roman" w:ascii="Times New Roman" w:hAnsi="Times New Roman"/>
          <w:b/>
          <w:bCs/>
          <w:color w:val="000000"/>
          <w:sz w:val="24"/>
          <w:szCs w:val="24"/>
        </w:rPr>
        <w:t>ĮVADINĖ INFORMACIJA APIE PROJEKTĄ</w:t>
      </w:r>
    </w:p>
    <w:p>
      <w:pPr>
        <w:pStyle w:val="Normal"/>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ascii="Times New Roman" w:hAnsi="Times New Roman" w:asciiTheme="majorBidi" w:cstheme="majorBidi" w:hAnsiTheme="majorBidi"/>
          <w:color w:val="000000"/>
          <w:sz w:val="24"/>
          <w:szCs w:val="24"/>
          <w:shd w:fill="FFFFFF" w:val="clear"/>
        </w:rPr>
        <w:t>Nr. 09-018-P-0001 (toliau – Projektas).</w:t>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6"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7"/>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Projekto poveiklė – </w:t>
      </w:r>
      <w:bookmarkStart w:id="7" w:name="_Hlk205286575"/>
      <w:r>
        <w:rPr>
          <w:rFonts w:cs="Times New Roman" w:ascii="Times New Roman" w:hAnsi="Times New Roman"/>
          <w:color w:themeColor="text1" w:val="000000"/>
          <w:sz w:val="24"/>
          <w:szCs w:val="24"/>
        </w:rPr>
        <w:t xml:space="preserve">Mokymai užkrečiamųjų ligų profilaktikos ir kontrolės klausimais. </w:t>
      </w:r>
      <w:bookmarkEnd w:id="6"/>
      <w:bookmarkEnd w:id="7"/>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bookmarkStart w:id="8" w:name="_Hlk159080123"/>
      <w:r>
        <w:rPr>
          <w:rFonts w:cs="Times New Roman" w:ascii="Times New Roman" w:hAnsi="Times New Roman"/>
          <w:color w:val="000000"/>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8"/>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bookmarkStart w:id="9" w:name="_Hlk159083609"/>
      <w:bookmarkStart w:id="10" w:name="_Hlk159083609"/>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 PIRKIMO DALIS</w:t>
      </w:r>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MOKYMŲ VISUOMENĖS SVEIKATOS SPECIALISTAMS TEMA „UŽKREČIAMŲJŲ LIGŲ VALDYMAS UGDYMO ĮSTAIGOJE: VISUOMENĖS SVEIKATOS SPECIALISTŲ VAIDMUO“ ORGANIZAVIMO IR VYKDYMO PASLAUGOS</w:t>
      </w:r>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BENDRA INFORMACIJA APIE PIRKIMĄ</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Perkančioji organizacija – Higienos institutas, valstybės biudžetinė įstaiga, adresas: Studentų g. 45A, 08107, Vilnius, tel. + 370 5 262 4583, el. p. institutas@hi.lt, įmonės kodas 111958286.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Pirkimo objektas – mokymų organizavimo ir vykdymo paslaugos (toliau – Mokymai).</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lang w:eastAsia="en-US"/>
        </w:rPr>
        <w:t xml:space="preserve">Mokymų tikslas – </w:t>
      </w:r>
      <w:r>
        <w:rPr>
          <w:rFonts w:cs="Times New Roman" w:ascii="Times New Roman" w:hAnsi="Times New Roman"/>
          <w:sz w:val="24"/>
          <w:szCs w:val="24"/>
        </w:rPr>
        <w:t xml:space="preserve">suteikti visuomenės sveikatos specialistams naujausias teorines ir praktines žinias apie užkrečiamųjų ligų prevenciją, kontrolę ir valdymą ugdymo įstaigose, stiprinant jų gebėjimus savalaikiai reaguoti į ligų židinius ar protrūkius, efektyviai bendradarbiauti su Nacionaliniu visuomenės sveikatos centru (toliau – NVSC), ugdymo įstaigų bendruomenėmis, bei taikyti aktualias metodines rekomendacijas kasdienėje veikloje.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Mokymų tikslinė grupė (toliau – tikslinė grupė): savivaldybių visuomenės sveikatos biurų darbuotojai, NVSC darbuotojai.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color w:val="000000"/>
          <w:sz w:val="24"/>
          <w:szCs w:val="24"/>
        </w:rPr>
      </w:pPr>
      <w:r>
        <w:rPr>
          <w:rFonts w:eastAsia="Calibri" w:cs="Times New Roman" w:eastAsiaTheme="minorHAnsi" w:ascii="Times New Roman" w:hAnsi="Times New Roman"/>
          <w:color w:val="000000"/>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color w:val="000000"/>
          <w:sz w:val="24"/>
          <w:szCs w:val="24"/>
        </w:rPr>
      </w:pPr>
      <w:r>
        <w:rPr>
          <w:rFonts w:cs="Times New Roman" w:ascii="Times New Roman" w:hAnsi="Times New Roman"/>
          <w:b/>
          <w:bCs/>
          <w:color w:val="000000"/>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6"/>
        </w:numPr>
        <w:tabs>
          <w:tab w:val="clear" w:pos="1296"/>
          <w:tab w:val="left" w:pos="284" w:leader="none"/>
        </w:tabs>
        <w:spacing w:lineRule="auto" w:line="240" w:before="0" w:after="0"/>
        <w:ind w:hanging="0" w:left="0"/>
        <w:contextualSpacing/>
        <w:jc w:val="both"/>
        <w:rPr>
          <w:rFonts w:ascii="TimesNewRomanPSMT" w:hAnsi="TimesNewRomanPSMT" w:cs="TimesNewRomanPSMT"/>
          <w:sz w:val="24"/>
          <w:szCs w:val="24"/>
        </w:rPr>
      </w:pPr>
      <w:r>
        <w:rPr>
          <w:rFonts w:cs="TimesNewRomanPSMT" w:ascii="TimesNewRomanPSMT" w:hAnsi="TimesNewRomanPSMT"/>
          <w:sz w:val="24"/>
          <w:szCs w:val="24"/>
        </w:rPr>
        <w:t xml:space="preserve">Paslaugų teikėjas turi įgyvendinti Techninėje specifikacijoje numatytus reikalavimus per </w:t>
      </w:r>
      <w:r>
        <w:rPr>
          <w:rFonts w:cs="TimesNewRomanPSMT" w:ascii="TimesNewRomanPSMT" w:hAnsi="TimesNewRomanPSMT"/>
          <w:b/>
          <w:bCs/>
          <w:sz w:val="24"/>
          <w:szCs w:val="24"/>
        </w:rPr>
        <w:t>15</w:t>
      </w:r>
      <w:r>
        <w:rPr>
          <w:rFonts w:cs="TimesNewRomanPSMT" w:ascii="TimesNewRomanPSMT" w:hAnsi="TimesNewRomanPSMT"/>
          <w:sz w:val="24"/>
          <w:szCs w:val="24"/>
        </w:rPr>
        <w:t xml:space="preserve"> </w:t>
      </w:r>
      <w:r>
        <w:rPr>
          <w:rFonts w:cs="TimesNewRomanPSMT" w:ascii="TimesNewRomanPSMT" w:hAnsi="TimesNewRomanPSMT"/>
          <w:b/>
          <w:bCs/>
          <w:sz w:val="24"/>
          <w:szCs w:val="24"/>
        </w:rPr>
        <w:t>(penkiolika)</w:t>
      </w:r>
      <w:r>
        <w:rPr>
          <w:rFonts w:cs="TimesNewRomanPSMT" w:ascii="TimesNewRomanPSMT" w:hAnsi="TimesNewRomanPSMT"/>
          <w:sz w:val="24"/>
          <w:szCs w:val="24"/>
        </w:rPr>
        <w:t xml:space="preserve"> mėnesių nuo sutarties įsigaliojimo dienos</w:t>
      </w:r>
      <w:r>
        <w:rPr>
          <w:rFonts w:cs="TimesNewRomanPS-BoldMT" w:ascii="TimesNewRomanPS-BoldMT" w:hAnsi="TimesNewRomanPS-BoldMT"/>
          <w:sz w:val="24"/>
          <w:szCs w:val="24"/>
        </w:rPr>
        <w:t>.</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Paslaugų teikėjas turi pravesti ne mažiau nei </w:t>
      </w:r>
      <w:r>
        <w:rPr>
          <w:rFonts w:cs="Times New Roman" w:ascii="Times New Roman" w:hAnsi="Times New Roman"/>
          <w:b/>
          <w:sz w:val="24"/>
          <w:szCs w:val="24"/>
          <w:u w:val="single"/>
        </w:rPr>
        <w:t>20</w:t>
      </w:r>
      <w:r>
        <w:rPr>
          <w:rFonts w:cs="Times New Roman" w:ascii="Times New Roman" w:hAnsi="Times New Roman"/>
          <w:b/>
          <w:bCs/>
          <w:sz w:val="24"/>
          <w:szCs w:val="24"/>
          <w:u w:val="single"/>
        </w:rPr>
        <w:t xml:space="preserve"> mokymo grupių</w:t>
      </w:r>
      <w:r>
        <w:rPr>
          <w:rFonts w:cs="Times New Roman" w:ascii="Times New Roman" w:hAnsi="Times New Roman"/>
          <w:bCs/>
          <w:sz w:val="24"/>
          <w:szCs w:val="24"/>
        </w:rPr>
        <w:t xml:space="preserve"> </w:t>
      </w:r>
      <w:r>
        <w:rPr>
          <w:rFonts w:cs="Times New Roman" w:ascii="Times New Roman" w:hAnsi="Times New Roman"/>
          <w:bCs/>
          <w:color w:val="000000"/>
          <w:sz w:val="24"/>
          <w:szCs w:val="24"/>
        </w:rPr>
        <w:t>gyvai</w:t>
      </w:r>
      <w:r>
        <w:rPr>
          <w:rFonts w:cs="Times New Roman" w:ascii="Times New Roman" w:hAnsi="Times New Roman"/>
          <w:sz w:val="24"/>
          <w:szCs w:val="24"/>
        </w:rPr>
        <w:t xml:space="preserve"> </w:t>
      </w:r>
      <w:r>
        <w:rPr>
          <w:rFonts w:cs="Times New Roman" w:ascii="Times New Roman" w:hAnsi="Times New Roman"/>
          <w:bCs/>
          <w:color w:val="000000"/>
          <w:sz w:val="24"/>
          <w:szCs w:val="24"/>
        </w:rPr>
        <w:t xml:space="preserve">bei apmokyti </w:t>
      </w:r>
      <w:r>
        <w:rPr>
          <w:rFonts w:cs="Times New Roman" w:ascii="Times New Roman" w:hAnsi="Times New Roman"/>
          <w:b/>
          <w:color w:val="000000"/>
          <w:sz w:val="24"/>
          <w:szCs w:val="24"/>
        </w:rPr>
        <w:t>ne mažiau nei 3 mokymo grupes</w:t>
      </w:r>
      <w:r>
        <w:rPr>
          <w:rFonts w:cs="Times New Roman" w:ascii="Times New Roman" w:hAnsi="Times New Roman"/>
          <w:bCs/>
          <w:color w:val="000000"/>
          <w:sz w:val="24"/>
          <w:szCs w:val="24"/>
        </w:rPr>
        <w:t xml:space="preserve"> (6</w:t>
      </w:r>
      <w:r>
        <w:rPr>
          <w:rFonts w:cs="Times New Roman" w:ascii="Times New Roman" w:hAnsi="Times New Roman"/>
          <w:color w:val="000000"/>
          <w:sz w:val="24"/>
          <w:szCs w:val="24"/>
        </w:rPr>
        <w:t>0</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 xml:space="preserve">specialistų) </w:t>
      </w:r>
      <w:r>
        <w:rPr>
          <w:rFonts w:cs="Times New Roman" w:ascii="Times New Roman" w:hAnsi="Times New Roman"/>
          <w:b/>
          <w:color w:val="000000"/>
          <w:sz w:val="24"/>
          <w:szCs w:val="24"/>
        </w:rPr>
        <w:t xml:space="preserve">Sostinės regione (Vilniaus apskritis) ir ne mažiau nei 17 mokymo grupių </w:t>
      </w:r>
      <w:r>
        <w:rPr>
          <w:rFonts w:cs="Times New Roman" w:ascii="Times New Roman" w:hAnsi="Times New Roman"/>
          <w:bCs/>
          <w:color w:val="000000"/>
          <w:sz w:val="24"/>
          <w:szCs w:val="24"/>
        </w:rPr>
        <w:t>(340 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specialistų)</w:t>
      </w:r>
      <w:r>
        <w:rPr>
          <w:rFonts w:cs="Times New Roman" w:ascii="Times New Roman" w:hAnsi="Times New Roman"/>
          <w:b/>
          <w:color w:val="000000"/>
          <w:sz w:val="24"/>
          <w:szCs w:val="24"/>
        </w:rPr>
        <w:t xml:space="preserve"> Vidurio ir vakarų Lietuvos regione (visos apskritys, išskyrus Vilniaus apskritį)</w:t>
      </w:r>
      <w:r>
        <w:rPr>
          <w:rFonts w:eastAsia="" w:cs="Times New Roman" w:ascii="Times New Roman" w:hAnsi="Times New Roman" w:eastAsiaTheme="minorEastAsia"/>
          <w:b/>
          <w:color w:val="000000"/>
          <w:sz w:val="24"/>
          <w:szCs w:val="24"/>
          <w:lang w:eastAsia="lt-LT"/>
        </w:rPr>
        <w:t>.</w:t>
      </w:r>
      <w:r>
        <w:rPr>
          <w:rFonts w:cs="Times New Roman" w:ascii="Times New Roman" w:hAnsi="Times New Roman"/>
          <w:b/>
          <w:color w:val="000000"/>
          <w:sz w:val="24"/>
          <w:szCs w:val="24"/>
        </w:rPr>
        <w:t xml:space="preserve"> </w:t>
      </w:r>
      <w:bookmarkStart w:id="11" w:name="_Hlk178240899"/>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eastAsia="" w:cs="Times New Roman" w:ascii="Times New Roman" w:hAnsi="Times New Roman" w:eastAsiaTheme="minorEastAsia"/>
          <w:bCs/>
          <w:color w:val="000000"/>
          <w:sz w:val="24"/>
          <w:szCs w:val="24"/>
          <w:lang w:eastAsia="lt-LT"/>
        </w:rPr>
        <w:t>Vieną mokymosi grupę sudaro ne daugiau kaip 25 tikslinės grupės</w:t>
      </w:r>
      <w:r>
        <w:rPr>
          <w:rFonts w:cs="Times New Roman" w:ascii="Times New Roman" w:hAnsi="Times New Roman"/>
          <w:bCs/>
          <w:color w:val="000000"/>
          <w:sz w:val="24"/>
          <w:szCs w:val="24"/>
        </w:rPr>
        <w:t xml:space="preserve"> specialistai.</w:t>
      </w:r>
      <w:bookmarkEnd w:id="11"/>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Pirmieji mokymai turi būti įvykdyti ne vėliau kaip </w:t>
      </w:r>
      <w:r>
        <w:rPr>
          <w:rFonts w:cs="Times New Roman" w:ascii="Times New Roman" w:hAnsi="Times New Roman"/>
          <w:color w:val="000000"/>
          <w:sz w:val="24"/>
          <w:szCs w:val="24"/>
        </w:rPr>
        <w:t xml:space="preserve">20 </w:t>
      </w:r>
      <w:r>
        <w:rPr>
          <w:rFonts w:cs="Times New Roman" w:ascii="Times New Roman" w:hAnsi="Times New Roman"/>
          <w:bCs/>
          <w:color w:val="000000"/>
          <w:sz w:val="24"/>
          <w:szCs w:val="24"/>
        </w:rPr>
        <w:t xml:space="preserve">(dvidešimt) </w:t>
      </w:r>
      <w:r>
        <w:rPr>
          <w:rFonts w:cs="Times New Roman" w:ascii="Times New Roman" w:hAnsi="Times New Roman"/>
          <w:color w:val="000000"/>
          <w:sz w:val="24"/>
          <w:szCs w:val="24"/>
        </w:rPr>
        <w:t>d. d. nuo</w:t>
      </w:r>
      <w:r>
        <w:rPr>
          <w:rFonts w:cs="Times New Roman" w:ascii="Times New Roman" w:hAnsi="Times New Roman"/>
          <w:bCs/>
          <w:color w:val="000000"/>
          <w:sz w:val="24"/>
          <w:szCs w:val="24"/>
        </w:rPr>
        <w:t xml:space="preserve"> programos patvirtinimo dienos. Ne mažiau kaip pusė mokymų grupių turi būti įvykdytos ne ilgiau kaip per 5 (penkis) mėnesius nuo programos patvirtinimo dienos. Visi mokymai turi būti užbaigti ne vėliau kaip per 10 (dešimt) mėnesių nuo programos patvirtinimo dienos.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sz w:val="24"/>
          <w:szCs w:val="24"/>
        </w:rPr>
        <w:t xml:space="preserve">Vienų mokymų trukmė – </w:t>
      </w:r>
      <w:r>
        <w:rPr>
          <w:rFonts w:cs="Times New Roman" w:ascii="Times New Roman" w:hAnsi="Times New Roman"/>
          <w:b/>
          <w:sz w:val="24"/>
          <w:szCs w:val="24"/>
        </w:rPr>
        <w:t>8 akad. val.</w:t>
      </w:r>
      <w:r>
        <w:rPr>
          <w:rFonts w:cs="Times New Roman" w:ascii="Times New Roman" w:hAnsi="Times New Roman"/>
          <w:sz w:val="24"/>
          <w:szCs w:val="24"/>
        </w:rPr>
        <w:t xml:space="preserve"> (viena diena).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
          <w:bCs/>
          <w:color w:val="000000"/>
          <w:sz w:val="24"/>
          <w:szCs w:val="24"/>
        </w:rPr>
      </w:pPr>
      <w:r>
        <w:rPr>
          <w:rFonts w:cs="Times New Roman" w:ascii="Times New Roman" w:hAnsi="Times New Roman"/>
          <w:sz w:val="24"/>
          <w:szCs w:val="24"/>
        </w:rPr>
        <w:t xml:space="preserve">Mokymų vieta – </w:t>
      </w:r>
      <w:r>
        <w:rPr>
          <w:rFonts w:cs="Times New Roman" w:ascii="Times New Roman" w:hAnsi="Times New Roman"/>
          <w:b/>
          <w:bCs/>
          <w:color w:val="000000"/>
          <w:sz w:val="24"/>
          <w:szCs w:val="24"/>
        </w:rPr>
        <w:t>Sostinės regionas (Vilniaus apskritis)</w:t>
      </w:r>
      <w:r>
        <w:rPr>
          <w:rFonts w:cs="Times New Roman" w:ascii="Times New Roman" w:hAnsi="Times New Roman"/>
          <w:b/>
          <w:color w:val="000000"/>
          <w:sz w:val="24"/>
          <w:szCs w:val="24"/>
        </w:rPr>
        <w:t xml:space="preserve"> ir</w:t>
      </w:r>
      <w:r>
        <w:rPr>
          <w:rFonts w:cs="Times New Roman" w:ascii="Times New Roman" w:hAnsi="Times New Roman"/>
          <w:b/>
          <w:bCs/>
          <w:color w:val="000000"/>
          <w:sz w:val="24"/>
          <w:szCs w:val="24"/>
        </w:rPr>
        <w:t xml:space="preserve"> Vidurio ir vakarų Lietuvos regionas (visos apskritys, išskyrus Vilniaus apskritį)</w:t>
      </w:r>
      <w:r>
        <w:rPr>
          <w:rFonts w:cs="Times New Roman" w:ascii="Times New Roman" w:hAnsi="Times New Roman"/>
          <w:b/>
          <w:color w:val="000000"/>
          <w:sz w:val="24"/>
          <w:szCs w:val="24"/>
        </w:rPr>
        <w:t>.</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programos temos:</w:t>
      </w:r>
    </w:p>
    <w:p>
      <w:pPr>
        <w:pStyle w:val="Normal"/>
        <w:numPr>
          <w:ilvl w:val="1"/>
          <w:numId w:val="8"/>
        </w:numPr>
        <w:tabs>
          <w:tab w:val="clear" w:pos="1296"/>
          <w:tab w:val="left" w:pos="567" w:leader="none"/>
        </w:tabs>
        <w:spacing w:lineRule="auto" w:line="240" w:before="0" w:after="0"/>
        <w:ind w:hanging="0" w:left="0"/>
        <w:jc w:val="both"/>
        <w:rPr>
          <w:rFonts w:ascii="Times New Roman" w:hAnsi="Times New Roman" w:cs="Times New Roman"/>
          <w:sz w:val="24"/>
          <w:szCs w:val="24"/>
        </w:rPr>
      </w:pPr>
      <w:r>
        <w:rPr>
          <w:rFonts w:ascii="Times New Roman" w:hAnsi="Times New Roman"/>
          <w:sz w:val="24"/>
          <w:szCs w:val="24"/>
        </w:rPr>
        <w:t>Užkrečiamųjų ligų aktualumas Lietuvoje ir pasaulyje.</w:t>
      </w:r>
      <w:r>
        <w:rPr>
          <w:rFonts w:cs="Times New Roman" w:ascii="Times New Roman" w:hAnsi="Times New Roman"/>
          <w:sz w:val="24"/>
          <w:szCs w:val="24"/>
        </w:rPr>
        <w:t xml:space="preserve"> </w:t>
      </w:r>
      <w:r>
        <w:rPr>
          <w:rFonts w:ascii="Times New Roman" w:hAnsi="Times New Roman"/>
          <w:sz w:val="24"/>
          <w:szCs w:val="24"/>
        </w:rPr>
        <w:t>Valstybinės užkrečiamųjų ligų programos, užkrečiamųjų ligų ir jų plitimo profilaktikos priemonės, įgyvendinant užkrečiamosios ligos židinio ar protrūkio kontrolės priemones ugdymo įstaigose, metodinės rekomendacijos, jų taikymas.</w:t>
      </w:r>
    </w:p>
    <w:p>
      <w:pPr>
        <w:pStyle w:val="Normal"/>
        <w:numPr>
          <w:ilvl w:val="1"/>
          <w:numId w:val="8"/>
        </w:numPr>
        <w:tabs>
          <w:tab w:val="clear" w:pos="1296"/>
          <w:tab w:val="left" w:pos="567" w:leader="none"/>
        </w:tabs>
        <w:spacing w:lineRule="auto" w:line="240" w:before="0" w:after="0"/>
        <w:ind w:hanging="0" w:left="0"/>
        <w:jc w:val="both"/>
        <w:rPr>
          <w:rFonts w:ascii="Times New Roman" w:hAnsi="Times New Roman"/>
          <w:sz w:val="24"/>
          <w:szCs w:val="24"/>
        </w:rPr>
      </w:pPr>
      <w:r>
        <w:rPr>
          <w:rFonts w:ascii="Times New Roman" w:hAnsi="Times New Roman"/>
          <w:sz w:val="24"/>
          <w:szCs w:val="24"/>
        </w:rPr>
        <w:t>NVSC ir Visuomenės sveikatos biuro vaidmuo ir užduotys, specialisto, vykdančio sveikatos priežiūrą mokykloje, vaidmuo ir užduotys, reagavimo į užkrečiamąsias ligas algoritmai.</w:t>
      </w:r>
    </w:p>
    <w:p>
      <w:pPr>
        <w:pStyle w:val="Normal"/>
        <w:numPr>
          <w:ilvl w:val="1"/>
          <w:numId w:val="8"/>
        </w:numPr>
        <w:tabs>
          <w:tab w:val="clear" w:pos="1296"/>
          <w:tab w:val="left" w:pos="567" w:leader="none"/>
        </w:tabs>
        <w:spacing w:lineRule="auto" w:line="240" w:before="0" w:after="0"/>
        <w:ind w:hanging="0" w:left="0"/>
        <w:jc w:val="both"/>
        <w:rPr>
          <w:rFonts w:ascii="Times New Roman" w:hAnsi="Times New Roman"/>
          <w:sz w:val="24"/>
          <w:szCs w:val="24"/>
        </w:rPr>
      </w:pPr>
      <w:r>
        <w:rPr>
          <w:rFonts w:ascii="Times New Roman" w:hAnsi="Times New Roman"/>
          <w:sz w:val="24"/>
          <w:szCs w:val="24"/>
        </w:rPr>
        <w:t>Tarpinstitucinis bendradarbiavimas su NVSC, komunikacija ir efektyvus informacijos perdavimas mokyklos darbuotojams, vaikų tėvams.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Mokymų temos gali būti koreguojamos ar papildomos, remiantis mokymų programos rengėjų ar kitų kompetentingų ekspertų rekomendacijomis, atsižvelgiant į tikslinės grupės poreikius ir mokymų aktualumą.</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(toliau – Taisyklės) nustatyta tvarka.</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iki einamojo mėnesio 10 d. </w:t>
      </w:r>
      <w:r>
        <w:rPr>
          <w:rFonts w:cs="Times New Roman" w:ascii="Times New Roman" w:hAnsi="Times New Roman"/>
          <w:sz w:val="24"/>
          <w:szCs w:val="24"/>
        </w:rPr>
        <w:t xml:space="preserve">Perkančiajai organizacijai </w:t>
      </w:r>
      <w:r>
        <w:rPr>
          <w:rFonts w:cs="Times New Roman" w:ascii="Times New Roman" w:hAnsi="Times New Roman"/>
          <w:bCs/>
          <w:sz w:val="24"/>
          <w:szCs w:val="24"/>
        </w:rPr>
        <w:t xml:space="preserve">pateikia kito mėnesio </w:t>
      </w:r>
      <w:r>
        <w:rPr>
          <w:rFonts w:cs="Times New Roman" w:ascii="Times New Roman" w:hAnsi="Times New Roman"/>
          <w:bCs/>
          <w:color w:val="000000"/>
          <w:sz w:val="24"/>
          <w:szCs w:val="24"/>
        </w:rPr>
        <w:t>mokymų grafiką</w:t>
      </w:r>
      <w:r>
        <w:rPr>
          <w:rFonts w:cs="Times New Roman" w:ascii="Times New Roman" w:hAnsi="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bCs/>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atsakingas už: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programos parengimą ir vertinimo rekomendacijų pateikimą teisės aktų nustatyta tvarka;</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patalpas mokymams</w:t>
      </w:r>
      <w:r>
        <w:rPr>
          <w:rFonts w:cs="Times New Roman" w:ascii="Times New Roman" w:hAnsi="Times New Roman"/>
          <w:bCs/>
          <w:color w:val="000000"/>
          <w:sz w:val="24"/>
          <w:szCs w:val="24"/>
        </w:rPr>
        <w:t>;</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 xml:space="preserve">mitybą mokymų metu (2 kavos pertraukos ir pietūs);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mokymo dalyvių surinkimą;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mokymų tvarkaraščio sudarymą;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dalyvių registraciją ir lankomumo fiksavimą pagal Perkančiosios organizacijos pateiktą Projekto dalyvių sąrašo formą;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 xml:space="preserve">duomenų </w:t>
      </w:r>
      <w:r>
        <w:rPr>
          <w:rFonts w:cs="Times New Roman" w:ascii="Times New Roman" w:hAnsi="Times New Roman"/>
          <w:bCs/>
          <w:sz w:val="24"/>
          <w:szCs w:val="24"/>
        </w:rPr>
        <w:t>surinkimą pagal Perkančiosios organizacijos pateiktą Projekto dalyvio anketą;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Perkančiosios organizacijos pateikto pranešimo apie asmens duomenų tvarkymą įteikimą mokymų dalyviams,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pažymų, patvirtinančių, kad</w:t>
      </w:r>
      <w:r>
        <w:rPr>
          <w:rFonts w:cs="Times New Roman" w:ascii="Times New Roman" w:hAnsi="Times New Roman"/>
          <w:sz w:val="24"/>
          <w:szCs w:val="24"/>
        </w:rPr>
        <w:t xml:space="preserve"> asmuo dirba 7 punkte nurodytoje įstaigoje</w:t>
      </w:r>
      <w:r>
        <w:rPr>
          <w:rFonts w:cs="Times New Roman" w:ascii="Times New Roman" w:hAnsi="Times New Roman"/>
          <w:bCs/>
          <w:sz w:val="24"/>
          <w:szCs w:val="24"/>
        </w:rPr>
        <w:t xml:space="preserve">, surinkimą;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mokymo m</w:t>
      </w:r>
      <w:r>
        <w:rPr>
          <w:rFonts w:cs="Times New Roman" w:ascii="Times New Roman" w:hAnsi="Times New Roman"/>
          <w:bCs/>
          <w:color w:val="000000"/>
          <w:sz w:val="24"/>
          <w:szCs w:val="24"/>
        </w:rPr>
        <w:t xml:space="preserve">edžiagos parengimą ir pateikimą dalyviams;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8"/>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9 punkte nurodytą dalyvių skaičių;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8"/>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8"/>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Times New Roman" w:ascii="Times New Roman" w:hAnsi="Times New Roman"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numPr>
          <w:ilvl w:val="0"/>
          <w:numId w:val="8"/>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bookmarkStart w:id="12"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sąrašą</w:t>
      </w:r>
      <w:r>
        <w:rPr>
          <w:rFonts w:cs="Times New Roman" w:ascii="Times New Roman" w:hAnsi="Times New Roman"/>
          <w:bCs/>
          <w:sz w:val="24"/>
          <w:szCs w:val="24"/>
        </w:rPr>
        <w:t xml:space="preserve">; </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Projekto dalyvio anketas;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tvarkaraštį;</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pažymas, patvirtinančias, kad</w:t>
      </w:r>
      <w:r>
        <w:rPr>
          <w:rFonts w:cs="Times New Roman" w:ascii="Times New Roman" w:hAnsi="Times New Roman"/>
          <w:sz w:val="24"/>
          <w:szCs w:val="24"/>
        </w:rPr>
        <w:t>, jog asmuo dirba 7 punkte nurodytoje įstaigoje</w:t>
      </w:r>
      <w:r>
        <w:rPr>
          <w:rFonts w:cs="Times New Roman" w:ascii="Times New Roman" w:hAnsi="Times New Roman"/>
          <w:bCs/>
          <w:sz w:val="24"/>
          <w:szCs w:val="24"/>
        </w:rPr>
        <w:t>;</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mokymo medžiagą, kuri gali būti viešai publikuojama Perkančiosios organizacijos interneto svetainėje;</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baigiamojo dalyvių žinių bei praktinių įgūdžių vertinimo priemones bei vertinimo rezultatus;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kokybės vertinimo rezultatus;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8"/>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 xml:space="preserve">Po visų mokymų Paslaugų teikėjas turi pateikti detalią paslaugų </w:t>
      </w:r>
      <w:r>
        <w:rPr>
          <w:rFonts w:cs="Times New Roman" w:ascii="Times New Roman" w:hAnsi="Times New Roman"/>
          <w:color w:val="000000"/>
          <w:sz w:val="24"/>
          <w:szCs w:val="24"/>
        </w:rPr>
        <w:t>įvykdymo ataskaitą</w:t>
      </w:r>
      <w:r>
        <w:rPr>
          <w:rFonts w:cs="Times New Roman" w:ascii="Times New Roman" w:hAnsi="Times New Roman"/>
          <w:sz w:val="24"/>
          <w:szCs w:val="24"/>
        </w:rPr>
        <w:t>.</w:t>
      </w:r>
      <w:bookmarkEnd w:id="12"/>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27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3">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29–36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8"/>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w:t>
      </w:r>
      <w:bookmarkStart w:id="13" w:name="_Hlk193064098"/>
      <w:r>
        <w:rPr>
          <w:rFonts w:cs="Times New Roman" w:ascii="Times New Roman" w:hAnsi="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10"/>
      <w:bookmarkEnd w:id="13"/>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w:t>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59"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sectPr>
      <w:headerReference w:type="default" r:id="rId4"/>
      <w:headerReference w:type="first" r:id="rId5"/>
      <w:type w:val="nextPage"/>
      <w:pgSz w:w="11906" w:h="16838"/>
      <w:pgMar w:left="1701" w:right="567" w:gutter="0" w:header="284"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Courier New">
    <w:charset w:val="00"/>
    <w:family w:val="roman"/>
    <w:pitch w:val="variable"/>
  </w:font>
  <w:font w:name="TimesLT">
    <w:charset w:val="00"/>
    <w:family w:val="roman"/>
    <w:pitch w:val="variable"/>
  </w:font>
  <w:font w:name="TimesNewRomanPSMT">
    <w:charset w:val="00"/>
    <w:family w:val="roman"/>
    <w:pitch w:val="variable"/>
  </w:font>
  <w:font w:name="TimesNewRomanPS-BoldMT">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4139761"/>
    </w:sdtPr>
    <w:sdtContent>
      <w:p>
        <w:pPr>
          <w:pStyle w:val="Header"/>
          <w:jc w:val="center"/>
          <w:rPr/>
        </w:pPr>
        <w:r>
          <w:rPr/>
          <w:fldChar w:fldCharType="begin"/>
        </w:r>
        <w:r>
          <w:rPr/>
          <w:instrText xml:space="preserve"> PAGE </w:instrText>
        </w:r>
        <w:r>
          <w:rPr/>
          <w:fldChar w:fldCharType="separate"/>
        </w:r>
        <w:r>
          <w:rPr/>
          <w:t>6</w:t>
        </w:r>
        <w:r>
          <w:rPr/>
          <w:fldChar w:fldCharType="end"/>
        </w:r>
      </w:p>
    </w:sdtContent>
  </w:sdt>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1191"/>
        </w:tabs>
        <w:ind w:left="1191" w:hanging="340"/>
      </w:pPr>
      <w:rPr/>
    </w:lvl>
    <w:lvl w:ilvl="1">
      <w:start w:val="1"/>
      <w:numFmt w:val="decimal"/>
      <w:lvlText w:val="%1.%2."/>
      <w:lvlJc w:val="left"/>
      <w:pPr>
        <w:tabs>
          <w:tab w:val="num" w:pos="1644"/>
        </w:tabs>
        <w:ind w:left="1644" w:hanging="453"/>
      </w:pPr>
      <w:rPr/>
    </w:lvl>
    <w:lvl w:ilvl="2">
      <w:start w:val="1"/>
      <w:numFmt w:val="decimal"/>
      <w:lvlText w:val="%1.%2.%3."/>
      <w:lvlJc w:val="left"/>
      <w:pPr>
        <w:tabs>
          <w:tab w:val="num" w:pos="2325"/>
        </w:tabs>
        <w:ind w:left="2325" w:hanging="681"/>
      </w:pPr>
      <w:rPr/>
    </w:lvl>
    <w:lvl w:ilvl="3">
      <w:start w:val="1"/>
      <w:numFmt w:val="decimal"/>
      <w:lvlText w:val="%1.%2.%3.%4."/>
      <w:lvlJc w:val="left"/>
      <w:pPr>
        <w:tabs>
          <w:tab w:val="num" w:pos="3119"/>
        </w:tabs>
        <w:ind w:left="3119" w:hanging="79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bullet"/>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4"/>
      <w:numFmt w:val="decimal"/>
      <w:lvlText w:val="%1."/>
      <w:lvlJc w:val="left"/>
      <w:pPr>
        <w:tabs>
          <w:tab w:val="num" w:pos="0"/>
        </w:tabs>
        <w:ind w:left="360" w:hanging="360"/>
      </w:pPr>
      <w:rPr>
        <w:b w:val="false"/>
      </w:rPr>
    </w:lvl>
    <w:lvl w:ilvl="1">
      <w:start w:val="4"/>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4"/>
      <w:numFmt w:val="decimal"/>
      <w:lvlText w:val="%1."/>
      <w:lvlJc w:val="left"/>
      <w:pPr>
        <w:tabs>
          <w:tab w:val="num" w:pos="0"/>
        </w:tabs>
        <w:ind w:left="360" w:hanging="360"/>
      </w:pPr>
      <w:rPr>
        <w:b w:val="false"/>
      </w:rPr>
    </w:lvl>
    <w:lvl w:ilvl="1">
      <w:start w:val="1"/>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d9b"/>
    <w:pPr>
      <w:widowControl/>
      <w:bidi w:val="0"/>
      <w:spacing w:lineRule="auto" w:line="276" w:before="0" w:after="160"/>
      <w:jc w:val="left"/>
    </w:pPr>
    <w:rPr>
      <w:rFonts w:eastAsia="" w:eastAsiaTheme="minorEastAsia" w:ascii="Calibri" w:hAnsi="Calibri" w:cs="Arial"/>
      <w:color w:val="auto"/>
      <w:kern w:val="0"/>
      <w:sz w:val="21"/>
      <w:szCs w:val="21"/>
      <w:lang w:eastAsia="lt-LT" w:val="lt-LT" w:bidi="ar-SA"/>
    </w:rPr>
  </w:style>
  <w:style w:type="paragraph" w:styleId="Heading1">
    <w:name w:val="Heading 1"/>
    <w:basedOn w:val="Normal"/>
    <w:next w:val="Normal"/>
    <w:link w:val="Heading1Char"/>
    <w:uiPriority w:val="9"/>
    <w:qFormat/>
    <w:rsid w:val="005f3c6d"/>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5f3c6d"/>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5f3c6d"/>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5f3c6d"/>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5f3c6d"/>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5f3c6d"/>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5f3c6d"/>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5f3c6d"/>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5f3c6d"/>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5f3c6d"/>
    <w:rPr>
      <w:rFonts w:ascii="Calibri Light" w:hAnsi="Calibri Light" w:eastAsia="" w:cs="Times New Roman" w:asciiTheme="majorHAnsi" w:cstheme="majorBidi" w:eastAsiaTheme="majorEastAsia" w:hAnsiTheme="majorHAnsi"/>
      <w:color w:themeColor="text1" w:themeTint="d9" w:val="262626"/>
      <w:sz w:val="40"/>
      <w:szCs w:val="40"/>
      <w:lang w:eastAsia="lt-LT"/>
    </w:rPr>
  </w:style>
  <w:style w:type="character" w:styleId="Heading2Char" w:customStyle="1">
    <w:name w:val="Heading 2 Char"/>
    <w:basedOn w:val="DefaultParagraphFont"/>
    <w:link w:val="Heading2"/>
    <w:uiPriority w:val="9"/>
    <w:semiHidden/>
    <w:qFormat/>
    <w:rsid w:val="005f3c6d"/>
    <w:rPr>
      <w:rFonts w:ascii="Calibri Light" w:hAnsi="Calibri Light" w:eastAsia="" w:cs="Times New Roman" w:asciiTheme="majorHAnsi" w:cstheme="majorBidi" w:eastAsiaTheme="majorEastAsia" w:hAnsiTheme="majorHAnsi"/>
      <w:color w:themeColor="accent2" w:val="ED7D31"/>
      <w:sz w:val="36"/>
      <w:szCs w:val="36"/>
      <w:lang w:eastAsia="lt-LT"/>
    </w:rPr>
  </w:style>
  <w:style w:type="character" w:styleId="Heading3Char" w:customStyle="1">
    <w:name w:val="Heading 3 Char"/>
    <w:basedOn w:val="DefaultParagraphFont"/>
    <w:link w:val="Heading3"/>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32"/>
      <w:szCs w:val="32"/>
      <w:lang w:eastAsia="lt-LT"/>
    </w:rPr>
  </w:style>
  <w:style w:type="character" w:styleId="Heading4Char" w:customStyle="1">
    <w:name w:val="Heading 4 Char"/>
    <w:basedOn w:val="DefaultParagraphFont"/>
    <w:link w:val="Heading4"/>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8"/>
      <w:szCs w:val="28"/>
      <w:lang w:eastAsia="lt-LT"/>
    </w:rPr>
  </w:style>
  <w:style w:type="character" w:styleId="Heading5Char" w:customStyle="1">
    <w:name w:val="Heading 5 Char"/>
    <w:basedOn w:val="DefaultParagraphFont"/>
    <w:link w:val="Heading5"/>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24"/>
      <w:szCs w:val="24"/>
      <w:lang w:eastAsia="lt-LT"/>
    </w:rPr>
  </w:style>
  <w:style w:type="character" w:styleId="Heading6Char" w:customStyle="1">
    <w:name w:val="Heading 6 Char"/>
    <w:basedOn w:val="DefaultParagraphFont"/>
    <w:link w:val="Heading6"/>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4"/>
      <w:szCs w:val="24"/>
      <w:lang w:eastAsia="lt-LT"/>
    </w:rPr>
  </w:style>
  <w:style w:type="character" w:styleId="Heading7Char" w:customStyle="1">
    <w:name w:val="Heading 7 Char"/>
    <w:basedOn w:val="DefaultParagraphFont"/>
    <w:link w:val="Heading7"/>
    <w:uiPriority w:val="9"/>
    <w:semiHidden/>
    <w:qFormat/>
    <w:rsid w:val="005f3c6d"/>
    <w:rPr>
      <w:rFonts w:ascii="Calibri Light" w:hAnsi="Calibri Light" w:eastAsia="" w:cs="Times New Roman" w:asciiTheme="majorHAnsi" w:cstheme="majorBidi" w:eastAsiaTheme="majorEastAsia" w:hAnsiTheme="majorHAnsi"/>
      <w:b/>
      <w:bCs/>
      <w:color w:themeColor="accent2" w:themeShade="80" w:val="833C0B"/>
      <w:lang w:eastAsia="lt-LT"/>
    </w:rPr>
  </w:style>
  <w:style w:type="character" w:styleId="Heading8Char" w:customStyle="1">
    <w:name w:val="Heading 8 Char"/>
    <w:basedOn w:val="DefaultParagraphFont"/>
    <w:link w:val="Heading8"/>
    <w:uiPriority w:val="9"/>
    <w:semiHidden/>
    <w:qFormat/>
    <w:rsid w:val="005f3c6d"/>
    <w:rPr>
      <w:rFonts w:ascii="Calibri Light" w:hAnsi="Calibri Light" w:eastAsia="" w:cs="Times New Roman" w:asciiTheme="majorHAnsi" w:cstheme="majorBidi" w:eastAsiaTheme="majorEastAsia" w:hAnsiTheme="majorHAnsi"/>
      <w:color w:themeColor="accent2" w:themeShade="80" w:val="833C0B"/>
      <w:lang w:eastAsia="lt-LT"/>
    </w:rPr>
  </w:style>
  <w:style w:type="character" w:styleId="Heading9Char" w:customStyle="1">
    <w:name w:val="Heading 9 Char"/>
    <w:basedOn w:val="DefaultParagraphFont"/>
    <w:link w:val="Heading9"/>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lang w:eastAsia="lt-LT"/>
    </w:rPr>
  </w:style>
  <w:style w:type="character" w:styleId="Hyperlink">
    <w:name w:val="Hyperlink"/>
    <w:basedOn w:val="DefaultParagraphFont"/>
    <w:uiPriority w:val="99"/>
    <w:unhideWhenUsed/>
    <w:rsid w:val="005f3c6d"/>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5f3c6d"/>
    <w:rPr>
      <w:rFonts w:eastAsia="" w:eastAsiaTheme="minorEastAsia"/>
      <w:sz w:val="20"/>
      <w:szCs w:val="20"/>
      <w:lang w:eastAsia="lt-LT"/>
    </w:rPr>
  </w:style>
  <w:style w:type="character" w:styleId="CommentTextChar" w:customStyle="1">
    <w:name w:val="Comment Text Char"/>
    <w:basedOn w:val="DefaultParagraphFont"/>
    <w:link w:val="Annotationtext"/>
    <w:uiPriority w:val="99"/>
    <w:qFormat/>
    <w:rsid w:val="005f3c6d"/>
    <w:rPr>
      <w:rFonts w:eastAsia="" w:eastAsiaTheme="minorEastAsia"/>
      <w:sz w:val="20"/>
      <w:szCs w:val="20"/>
      <w:lang w:eastAsia="lt-LT"/>
    </w:rPr>
  </w:style>
  <w:style w:type="character" w:styleId="SubtitleChar" w:customStyle="1">
    <w:name w:val="Subtitle Char"/>
    <w:basedOn w:val="DefaultParagraphFont"/>
    <w:link w:val="Subtitle"/>
    <w:uiPriority w:val="11"/>
    <w:qFormat/>
    <w:rsid w:val="005f3c6d"/>
    <w:rPr>
      <w:rFonts w:eastAsia="" w:eastAsiaTheme="minorEastAsia"/>
      <w:caps/>
      <w:color w:themeColor="text1" w:themeTint="bf" w:val="404040"/>
      <w:spacing w:val="20"/>
      <w:sz w:val="28"/>
      <w:szCs w:val="28"/>
      <w:lang w:eastAsia="lt-LT"/>
    </w:rPr>
  </w:style>
  <w:style w:type="character" w:styleId="ListParagraphChar" w:customStyle="1">
    <w:name w:val="List Paragraph Char"/>
    <w:basedOn w:val="DefaultParagraphFont"/>
    <w:link w:val="ListParagraph"/>
    <w:uiPriority w:val="34"/>
    <w:qFormat/>
    <w:locked/>
    <w:rsid w:val="005f3c6d"/>
    <w:rPr/>
  </w:style>
  <w:style w:type="character" w:styleId="FootnoteCharacters">
    <w:name w:val="Footnote Characters"/>
    <w:basedOn w:val="DefaultParagraphFont"/>
    <w:unhideWhenUsed/>
    <w:qFormat/>
    <w:rsid w:val="005f3c6d"/>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5f3c6d"/>
    <w:rPr>
      <w:sz w:val="16"/>
      <w:szCs w:val="16"/>
    </w:rPr>
  </w:style>
  <w:style w:type="character" w:styleId="BalloonTextChar" w:customStyle="1">
    <w:name w:val="Balloon Text Char"/>
    <w:basedOn w:val="DefaultParagraphFont"/>
    <w:link w:val="BalloonText"/>
    <w:uiPriority w:val="99"/>
    <w:semiHidden/>
    <w:qFormat/>
    <w:rsid w:val="005f3c6d"/>
    <w:rPr>
      <w:rFonts w:ascii="Segoe UI" w:hAnsi="Segoe UI" w:eastAsia="" w:cs="Segoe UI" w:eastAsiaTheme="minorEastAsia"/>
      <w:sz w:val="18"/>
      <w:szCs w:val="18"/>
      <w:lang w:eastAsia="lt-LT"/>
    </w:rPr>
  </w:style>
  <w:style w:type="character" w:styleId="UnresolvedMention1" w:customStyle="1">
    <w:name w:val="Unresolved Mention1"/>
    <w:basedOn w:val="DefaultParagraphFont"/>
    <w:uiPriority w:val="99"/>
    <w:semiHidden/>
    <w:unhideWhenUsed/>
    <w:qFormat/>
    <w:rsid w:val="005f3c6d"/>
    <w:rPr>
      <w:color w:val="808080"/>
      <w:shd w:fill="E6E6E6" w:val="clear"/>
    </w:rPr>
  </w:style>
  <w:style w:type="character" w:styleId="CommentSubjectChar" w:customStyle="1">
    <w:name w:val="Comment Subject Char"/>
    <w:basedOn w:val="CommentTextChar"/>
    <w:link w:val="Annotationsubject"/>
    <w:uiPriority w:val="99"/>
    <w:semiHidden/>
    <w:qFormat/>
    <w:rsid w:val="005f3c6d"/>
    <w:rPr>
      <w:rFonts w:eastAsia="" w:eastAsiaTheme="minorEastAsia"/>
      <w:b/>
      <w:bCs/>
      <w:sz w:val="20"/>
      <w:szCs w:val="20"/>
      <w:lang w:eastAsia="lt-LT"/>
    </w:rPr>
  </w:style>
  <w:style w:type="character" w:styleId="Pildymui" w:customStyle="1">
    <w:name w:val="pildymui"/>
    <w:basedOn w:val="DefaultParagraphFont"/>
    <w:qFormat/>
    <w:rsid w:val="005f3c6d"/>
    <w:rPr/>
  </w:style>
  <w:style w:type="character" w:styleId="BodyTextChar" w:customStyle="1">
    <w:name w:val="Body Text Char"/>
    <w:basedOn w:val="DefaultParagraphFont"/>
    <w:qFormat/>
    <w:rsid w:val="005f3c6d"/>
    <w:rPr>
      <w:rFonts w:eastAsia="" w:eastAsiaTheme="minorEastAsia"/>
      <w:sz w:val="21"/>
      <w:szCs w:val="20"/>
      <w:lang w:eastAsia="lt-LT"/>
    </w:rPr>
  </w:style>
  <w:style w:type="character" w:styleId="Internetlink" w:customStyle="1">
    <w:name w:val="Internet link"/>
    <w:qFormat/>
    <w:rsid w:val="005f3c6d"/>
    <w:rPr>
      <w:color w:val="000080"/>
      <w:u w:val="single"/>
    </w:rPr>
  </w:style>
  <w:style w:type="character" w:styleId="HeaderChar" w:customStyle="1">
    <w:name w:val="Header Char"/>
    <w:basedOn w:val="DefaultParagraphFont"/>
    <w:link w:val="Header"/>
    <w:uiPriority w:val="99"/>
    <w:qFormat/>
    <w:rsid w:val="005f3c6d"/>
    <w:rPr>
      <w:rFonts w:eastAsia="" w:eastAsiaTheme="minorEastAsia"/>
      <w:sz w:val="21"/>
      <w:szCs w:val="21"/>
      <w:lang w:eastAsia="lt-LT"/>
    </w:rPr>
  </w:style>
  <w:style w:type="character" w:styleId="FooterChar" w:customStyle="1">
    <w:name w:val="Footer Char"/>
    <w:basedOn w:val="DefaultParagraphFont"/>
    <w:link w:val="Footer"/>
    <w:uiPriority w:val="99"/>
    <w:qFormat/>
    <w:rsid w:val="005f3c6d"/>
    <w:rPr>
      <w:rFonts w:eastAsia="" w:eastAsiaTheme="minorEastAsia"/>
      <w:sz w:val="21"/>
      <w:szCs w:val="21"/>
      <w:lang w:eastAsia="lt-LT"/>
    </w:rPr>
  </w:style>
  <w:style w:type="character" w:styleId="SubtleEmphasis">
    <w:name w:val="Subtle Emphasis"/>
    <w:basedOn w:val="DefaultParagraphFont"/>
    <w:uiPriority w:val="19"/>
    <w:qFormat/>
    <w:rsid w:val="005f3c6d"/>
    <w:rPr>
      <w:i/>
      <w:iCs/>
      <w:color w:themeColor="text1" w:themeTint="a6" w:val="595959"/>
    </w:rPr>
  </w:style>
  <w:style w:type="character" w:styleId="TitleChar" w:customStyle="1">
    <w:name w:val="Title Char"/>
    <w:basedOn w:val="DefaultParagraphFont"/>
    <w:link w:val="Title"/>
    <w:uiPriority w:val="10"/>
    <w:qFormat/>
    <w:rsid w:val="005f3c6d"/>
    <w:rPr>
      <w:rFonts w:ascii="Calibri Light" w:hAnsi="Calibri Light" w:eastAsia="" w:cs="Times New Roman" w:asciiTheme="majorHAnsi" w:cstheme="majorBidi" w:eastAsiaTheme="majorEastAsia" w:hAnsiTheme="majorHAnsi"/>
      <w:color w:themeColor="text1" w:themeTint="d9" w:val="262626"/>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themeColor="text1" w:val="000000"/>
    </w:rPr>
  </w:style>
  <w:style w:type="character" w:styleId="QuoteChar" w:customStyle="1">
    <w:name w:val="Quote Char"/>
    <w:basedOn w:val="DefaultParagraphFont"/>
    <w:link w:val="Quote"/>
    <w:uiPriority w:val="29"/>
    <w:qFormat/>
    <w:rsid w:val="005f3c6d"/>
    <w:rPr>
      <w:rFonts w:ascii="Calibri Light" w:hAnsi="Calibri Light" w:eastAsia="" w:cs="Times New Roman" w:asciiTheme="majorHAnsi" w:cstheme="majorBidi" w:eastAsiaTheme="majorEastAsia" w:hAnsiTheme="majorHAnsi"/>
      <w:color w:themeColor="text1" w:val="000000"/>
      <w:sz w:val="24"/>
      <w:szCs w:val="24"/>
      <w:lang w:eastAsia="lt-LT"/>
    </w:rPr>
  </w:style>
  <w:style w:type="character" w:styleId="IntenseQuoteChar" w:customStyle="1">
    <w:name w:val="Intense Quote Char"/>
    <w:basedOn w:val="DefaultParagraphFont"/>
    <w:link w:val="IntenseQuote"/>
    <w:uiPriority w:val="30"/>
    <w:qFormat/>
    <w:rsid w:val="005f3c6d"/>
    <w:rPr>
      <w:rFonts w:ascii="Calibri Light" w:hAnsi="Calibri Light" w:eastAsia="" w:cs="Times New Roman" w:asciiTheme="majorHAnsi" w:cstheme="majorBidi" w:eastAsiaTheme="majorEastAsia" w:hAnsiTheme="majorHAnsi"/>
      <w:sz w:val="24"/>
      <w:szCs w:val="24"/>
      <w:lang w:eastAsia="lt-LT"/>
    </w:rPr>
  </w:style>
  <w:style w:type="character" w:styleId="IntenseEmphasis">
    <w:name w:val="Intense Emphasis"/>
    <w:basedOn w:val="DefaultParagraphFont"/>
    <w:uiPriority w:val="21"/>
    <w:qFormat/>
    <w:rsid w:val="005f3c6d"/>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5f3c6d"/>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styleId="NoSpacingChar" w:customStyle="1">
    <w:name w:val="No Spacing Char"/>
    <w:basedOn w:val="DefaultParagraphFont"/>
    <w:link w:val="NoSpacing"/>
    <w:uiPriority w:val="1"/>
    <w:qFormat/>
    <w:rsid w:val="005f3c6d"/>
    <w:rPr>
      <w:rFonts w:eastAsia=""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themeColor="followedHyperlink" w:val="954F72"/>
      <w:u w:val="single"/>
    </w:rPr>
  </w:style>
  <w:style w:type="character" w:styleId="EndnoteTextChar" w:customStyle="1">
    <w:name w:val="Endnote Text Char"/>
    <w:basedOn w:val="DefaultParagraphFont"/>
    <w:link w:val="EndnoteText"/>
    <w:uiPriority w:val="99"/>
    <w:semiHidden/>
    <w:qFormat/>
    <w:rsid w:val="005f3c6d"/>
    <w:rPr>
      <w:rFonts w:eastAsia="" w:eastAsiaTheme="minorEastAsia"/>
      <w:sz w:val="20"/>
      <w:szCs w:val="20"/>
      <w:lang w:eastAsia="lt-LT"/>
    </w:rPr>
  </w:style>
  <w:style w:type="character" w:styleId="EndnoteCharacters">
    <w:name w:val="Endnote Characters"/>
    <w:basedOn w:val="DefaultParagraphFont"/>
    <w:uiPriority w:val="99"/>
    <w:semiHidden/>
    <w:unhideWhenUsed/>
    <w:qFormat/>
    <w:rsid w:val="005f3c6d"/>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5f3c6d"/>
    <w:rPr/>
  </w:style>
  <w:style w:type="character" w:styleId="Cf01" w:customStyle="1">
    <w:name w:val="cf01"/>
    <w:basedOn w:val="DefaultParagraphFont"/>
    <w:qFormat/>
    <w:rsid w:val="005f3c6d"/>
    <w:rPr>
      <w:rFonts w:ascii="Segoe UI" w:hAnsi="Segoe UI" w:cs="Segoe UI"/>
      <w:sz w:val="18"/>
      <w:szCs w:val="18"/>
    </w:rPr>
  </w:style>
  <w:style w:type="character" w:styleId="Mention1" w:customStyle="1">
    <w:name w:val="Mention1"/>
    <w:basedOn w:val="DefaultParagraphFont"/>
    <w:uiPriority w:val="99"/>
    <w:unhideWhenUsed/>
    <w:qFormat/>
    <w:rsid w:val="005f3c6d"/>
    <w:rPr>
      <w:color w:val="2B579A"/>
      <w:shd w:fill="E6E6E6" w:val="clear"/>
    </w:rPr>
  </w:style>
  <w:style w:type="character" w:styleId="Paragrafesrasas2lygisDiagrama" w:customStyle="1">
    <w:name w:val="_paragrafe sąrasas 2 lygis Diagrama"/>
    <w:basedOn w:val="DefaultParagraphFont"/>
    <w:link w:val="Paragrafesrasas2lygis"/>
    <w:qFormat/>
    <w:rsid w:val="005f3c6d"/>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qFormat/>
    <w:rsid w:val="005f3c6d"/>
    <w:rPr>
      <w:rFonts w:eastAsia="" w:eastAsiaTheme="minorEastAsia"/>
      <w:sz w:val="21"/>
      <w:szCs w:val="21"/>
      <w:lang w:eastAsia="lt-LT"/>
    </w:rPr>
  </w:style>
  <w:style w:type="character" w:styleId="Cf11" w:customStyle="1">
    <w:name w:val="cf11"/>
    <w:basedOn w:val="DefaultParagraphFont"/>
    <w:qFormat/>
    <w:rsid w:val="005f3c6d"/>
    <w:rPr>
      <w:rFonts w:ascii="Segoe UI" w:hAnsi="Segoe UI" w:cs="Segoe UI"/>
      <w:color w:val="0000FF"/>
      <w:sz w:val="18"/>
      <w:szCs w:val="18"/>
    </w:rPr>
  </w:style>
  <w:style w:type="character" w:styleId="Cf21" w:customStyle="1">
    <w:name w:val="cf21"/>
    <w:basedOn w:val="DefaultParagraphFont"/>
    <w:qFormat/>
    <w:rsid w:val="005f3c6d"/>
    <w:rPr>
      <w:rFonts w:ascii="Segoe UI" w:hAnsi="Segoe UI" w:cs="Segoe UI"/>
      <w:color w:val="538135"/>
      <w:sz w:val="18"/>
      <w:szCs w:val="18"/>
    </w:rPr>
  </w:style>
  <w:style w:type="character" w:styleId="Normaltextrun" w:customStyle="1">
    <w:name w:val="normaltextrun"/>
    <w:basedOn w:val="DefaultParagraphFont"/>
    <w:qFormat/>
    <w:rsid w:val="00c26545"/>
    <w:rPr/>
  </w:style>
  <w:style w:type="character" w:styleId="Superscript" w:customStyle="1">
    <w:name w:val="superscript"/>
    <w:basedOn w:val="DefaultParagraphFont"/>
    <w:uiPriority w:val="1"/>
    <w:qFormat/>
    <w:rsid w:val="00c26545"/>
    <w:rPr/>
  </w:style>
  <w:style w:type="character" w:styleId="BodyTextIndent3Char" w:customStyle="1">
    <w:name w:val="Body Text Indent 3 Char"/>
    <w:basedOn w:val="DefaultParagraphFont"/>
    <w:link w:val="BodyTextIndent3"/>
    <w:uiPriority w:val="99"/>
    <w:semiHidden/>
    <w:qFormat/>
    <w:rsid w:val="00447130"/>
    <w:rPr>
      <w:rFonts w:eastAsia="" w:eastAsiaTheme="minorEastAsia"/>
      <w:sz w:val="16"/>
      <w:szCs w:val="16"/>
      <w:lang w:eastAsia="lt-LT"/>
    </w:rPr>
  </w:style>
  <w:style w:type="character" w:styleId="TableChar" w:customStyle="1">
    <w:name w:val="Table Char"/>
    <w:link w:val="Table"/>
    <w:qFormat/>
    <w:rsid w:val="001c7cfc"/>
    <w:rPr>
      <w:rFonts w:ascii="Arial" w:hAnsi="Arial" w:eastAsia="Arial Unicode MS" w:cs="Arial"/>
      <w:sz w:val="20"/>
      <w:szCs w:val="20"/>
    </w:rPr>
  </w:style>
  <w:style w:type="character" w:styleId="CaptionChar" w:customStyle="1">
    <w:name w:val="Caption Char"/>
    <w:link w:val="Caption1"/>
    <w:qFormat/>
    <w:rsid w:val="001c7cfc"/>
    <w:rPr>
      <w:rFonts w:eastAsia="" w:eastAsiaTheme="minorEastAsia"/>
      <w:b/>
      <w:bCs/>
      <w:color w:themeColor="text1" w:themeTint="bf" w:val="404040"/>
      <w:sz w:val="16"/>
      <w:szCs w:val="16"/>
      <w:lang w:eastAsia="lt-LT"/>
    </w:rPr>
  </w:style>
  <w:style w:type="character" w:styleId="LentekstasarialChar" w:customStyle="1">
    <w:name w:val="Len_tekstas_arial Char"/>
    <w:link w:val="Lentekstasarial"/>
    <w:qFormat/>
    <w:locked/>
    <w:rsid w:val="001c7cfc"/>
    <w:rPr>
      <w:rFonts w:ascii="Arial" w:hAnsi="Arial" w:eastAsia="Calibri" w:cs="Arial"/>
      <w:color w:val="103C5E"/>
      <w:sz w:val="18"/>
      <w:szCs w:val="18"/>
    </w:rPr>
  </w:style>
  <w:style w:type="character" w:styleId="LENBUL1arialChar" w:customStyle="1">
    <w:name w:val="LEN_BUL1_arial Char"/>
    <w:link w:val="LENBUL1arial"/>
    <w:qFormat/>
    <w:locked/>
    <w:rsid w:val="001c7cfc"/>
    <w:rPr>
      <w:rFonts w:ascii="Arial" w:hAnsi="Arial" w:eastAsia="Calibri" w:cs="Arial"/>
      <w:color w:val="103C5E"/>
      <w:sz w:val="18"/>
      <w:szCs w:val="18"/>
    </w:rPr>
  </w:style>
  <w:style w:type="character" w:styleId="LenheadarialChar" w:customStyle="1">
    <w:name w:val="Len_head_arial Char"/>
    <w:link w:val="Lenheadarial"/>
    <w:qFormat/>
    <w:locked/>
    <w:rsid w:val="001c7cfc"/>
    <w:rPr>
      <w:rFonts w:ascii="Arial" w:hAnsi="Arial" w:eastAsia="Calibri" w:cs="Arial"/>
      <w:color w:val="FFFFFF"/>
      <w:sz w:val="18"/>
      <w:szCs w:val="20"/>
    </w:rPr>
  </w:style>
  <w:style w:type="character" w:styleId="LentelssraasChar" w:customStyle="1">
    <w:name w:val="Lentelės sąraas Char"/>
    <w:link w:val="Lentelssraas"/>
    <w:uiPriority w:val="99"/>
    <w:qFormat/>
    <w:locked/>
    <w:rsid w:val="001c7cfc"/>
    <w:rPr>
      <w:rFonts w:ascii="Times New Roman" w:hAnsi="Times New Roman" w:eastAsia="Times New Roman" w:cs="Times New Roman"/>
      <w:sz w:val="20"/>
      <w:szCs w:val="20"/>
    </w:rPr>
  </w:style>
  <w:style w:type="character" w:styleId="1NUMarialChar" w:customStyle="1">
    <w:name w:val="1NUM_arial Char"/>
    <w:link w:val="1NUMarial"/>
    <w:qFormat/>
    <w:rsid w:val="000a4126"/>
    <w:rPr>
      <w:rFonts w:ascii="Arial" w:hAnsi="Arial" w:eastAsia="Calibri" w:cs="Arial"/>
      <w:color w:val="103C5E"/>
      <w:sz w:val="20"/>
      <w:szCs w:val="20"/>
      <w:lang w:eastAsia="lt-LT"/>
    </w:rPr>
  </w:style>
  <w:style w:type="character" w:styleId="BodyText2Char" w:customStyle="1">
    <w:name w:val="Body Text 2 Char"/>
    <w:basedOn w:val="DefaultParagraphFont"/>
    <w:link w:val="BodyText2"/>
    <w:uiPriority w:val="99"/>
    <w:qFormat/>
    <w:rsid w:val="00553abf"/>
    <w:rPr>
      <w:rFonts w:ascii="Times New Roman" w:hAnsi="Times New Roman" w:eastAsia="Times New Roman" w:cs="Times New Roman"/>
      <w:sz w:val="24"/>
      <w:szCs w:val="20"/>
      <w:lang w:eastAsia="lt-LT"/>
    </w:rPr>
  </w:style>
  <w:style w:type="character" w:styleId="NormaltextChar" w:customStyle="1">
    <w:name w:val="Normal text Char"/>
    <w:link w:val="Normaltext"/>
    <w:uiPriority w:val="99"/>
    <w:qFormat/>
    <w:locked/>
    <w:rsid w:val="00553abf"/>
    <w:rPr>
      <w:rFonts w:ascii="Times New Roman" w:hAnsi="Times New Roman" w:eastAsia="Times New Roman" w:cs="Times New Roman"/>
      <w:sz w:val="24"/>
      <w:szCs w:val="24"/>
    </w:rPr>
  </w:style>
  <w:style w:type="character" w:styleId="Typewriter" w:customStyle="1">
    <w:name w:val="Typewriter"/>
    <w:qFormat/>
    <w:rsid w:val="009574d6"/>
    <w:rPr>
      <w:rFonts w:ascii="Courier New" w:hAnsi="Courier New"/>
      <w:sz w:val="20"/>
    </w:rPr>
  </w:style>
  <w:style w:type="character" w:styleId="FontStyle21" w:customStyle="1">
    <w:name w:val="Font Style21"/>
    <w:uiPriority w:val="99"/>
    <w:qFormat/>
    <w:rsid w:val="009574d6"/>
    <w:rPr>
      <w:rFonts w:ascii="Times New Roman" w:hAnsi="Times New Roman" w:cs="Times New Roman"/>
      <w:sz w:val="18"/>
      <w:szCs w:val="18"/>
    </w:rPr>
  </w:style>
  <w:style w:type="character" w:styleId="HTMLPreformattedChar" w:customStyle="1">
    <w:name w:val="HTML Preformatted Char"/>
    <w:basedOn w:val="DefaultParagraphFont"/>
    <w:link w:val="HTMLPreformatted"/>
    <w:qFormat/>
    <w:rsid w:val="00561b76"/>
    <w:rPr>
      <w:rFonts w:ascii="Courier New" w:hAnsi="Courier New" w:eastAsia="Times New Roman" w:cs="Courier New"/>
      <w:sz w:val="24"/>
      <w:szCs w:val="20"/>
      <w:lang w:val="en-US" w:eastAsia="lt-LT"/>
    </w:rPr>
  </w:style>
  <w:style w:type="character" w:styleId="Eop" w:customStyle="1">
    <w:name w:val="eop"/>
    <w:basedOn w:val="DefaultParagraphFont"/>
    <w:qFormat/>
    <w:rsid w:val="00842f76"/>
    <w:rPr/>
  </w:style>
  <w:style w:type="paragraph" w:styleId="Heading" w:customStyle="1">
    <w:name w:val="Heading"/>
    <w:next w:val="Body2"/>
    <w:qFormat/>
    <w:rsid w:val="005f3c6d"/>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5f3c6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5f3c6d"/>
    <w:pPr/>
    <w:rPr>
      <w:sz w:val="20"/>
      <w:szCs w:val="20"/>
    </w:rPr>
  </w:style>
  <w:style w:type="paragraph" w:styleId="Annotationtext">
    <w:name w:val="annotation text"/>
    <w:basedOn w:val="Normal"/>
    <w:link w:val="CommentTextChar"/>
    <w:uiPriority w:val="99"/>
    <w:unhideWhenUsed/>
    <w:qFormat/>
    <w:rsid w:val="005f3c6d"/>
    <w:pPr/>
    <w:rPr>
      <w:sz w:val="20"/>
      <w:szCs w:val="20"/>
    </w:rPr>
  </w:style>
  <w:style w:type="paragraph" w:styleId="Subtitle">
    <w:name w:val="Subtitle"/>
    <w:basedOn w:val="Normal"/>
    <w:next w:val="Normal"/>
    <w:link w:val="SubtitleChar"/>
    <w:uiPriority w:val="11"/>
    <w:qFormat/>
    <w:rsid w:val="005f3c6d"/>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5f3c6d"/>
    <w:pPr>
      <w:spacing w:before="0" w:after="160"/>
      <w:ind w:left="720"/>
      <w:contextualSpacing/>
    </w:pPr>
    <w:rPr>
      <w:rFonts w:eastAsia="Calibri" w:eastAsiaTheme="minorHAnsi"/>
      <w:sz w:val="22"/>
      <w:szCs w:val="22"/>
      <w:lang w:eastAsia="en-US"/>
    </w:rPr>
  </w:style>
  <w:style w:type="paragraph" w:styleId="BalloonText">
    <w:name w:val="Balloon Text"/>
    <w:basedOn w:val="Normal"/>
    <w:link w:val="BalloonTextChar"/>
    <w:uiPriority w:val="99"/>
    <w:semiHidden/>
    <w:unhideWhenUsed/>
    <w:qFormat/>
    <w:rsid w:val="005f3c6d"/>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5f3c6d"/>
    <w:pPr/>
    <w:rPr>
      <w:b/>
      <w:bCs/>
    </w:rPr>
  </w:style>
  <w:style w:type="paragraph" w:styleId="NormalWeb">
    <w:name w:val="Normal (Web)"/>
    <w:basedOn w:val="Normal"/>
    <w:uiPriority w:val="99"/>
    <w:semiHidden/>
    <w:unhideWhenUsed/>
    <w:qFormat/>
    <w:rsid w:val="005f3c6d"/>
    <w:pPr>
      <w:spacing w:beforeAutospacing="1" w:afterAutospacing="1"/>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5f3c6d"/>
    <w:pPr>
      <w:tabs>
        <w:tab w:val="clear" w:pos="1296"/>
        <w:tab w:val="center" w:pos="4513" w:leader="none"/>
        <w:tab w:val="right" w:pos="9026" w:leader="none"/>
      </w:tabs>
    </w:pPr>
    <w:rPr/>
  </w:style>
  <w:style w:type="paragraph" w:styleId="Footer">
    <w:name w:val="Footer"/>
    <w:basedOn w:val="Normal"/>
    <w:link w:val="FooterChar"/>
    <w:uiPriority w:val="99"/>
    <w:unhideWhenUsed/>
    <w:rsid w:val="005f3c6d"/>
    <w:pPr>
      <w:tabs>
        <w:tab w:val="clear" w:pos="1296"/>
        <w:tab w:val="center" w:pos="4513" w:leader="none"/>
        <w:tab w:val="right" w:pos="9026" w:leader="none"/>
      </w:tabs>
    </w:pPr>
    <w:rPr/>
  </w:style>
  <w:style w:type="paragraph" w:styleId="Revision">
    <w:name w:val="Revision"/>
    <w:uiPriority w:val="99"/>
    <w:semiHidden/>
    <w:qFormat/>
    <w:rsid w:val="005f3c6d"/>
    <w:pPr>
      <w:widowControl/>
      <w:bidi w:val="0"/>
      <w:spacing w:lineRule="auto" w:line="240" w:before="0" w:after="0"/>
      <w:jc w:val="left"/>
    </w:pPr>
    <w:rPr>
      <w:rFonts w:ascii="Times New Roman" w:hAnsi="Times New Roman" w:eastAsia="" w:eastAsiaTheme="minorEastAsia" w:cs="Arial"/>
      <w:color w:val="auto"/>
      <w:kern w:val="0"/>
      <w:sz w:val="24"/>
      <w:szCs w:val="24"/>
      <w:lang w:val="lt-LT" w:eastAsia="en-US" w:bidi="ar-SA"/>
    </w:rPr>
  </w:style>
  <w:style w:type="paragraph" w:styleId="Caption1">
    <w:name w:val="caption1"/>
    <w:basedOn w:val="Normal"/>
    <w:next w:val="Normal"/>
    <w:link w:val="CaptionChar"/>
    <w:unhideWhenUsed/>
    <w:qFormat/>
    <w:rsid w:val="005f3c6d"/>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5f3c6d"/>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5f3c6d"/>
    <w:pPr>
      <w:widowControl/>
      <w:bidi w:val="0"/>
      <w:spacing w:lineRule="auto" w:line="240" w:before="0" w:after="0"/>
      <w:jc w:val="left"/>
    </w:pPr>
    <w:rPr>
      <w:rFonts w:eastAsia="" w:eastAsiaTheme="minorEastAsia" w:ascii="Calibri" w:hAnsi="Calibri" w:cs="Arial"/>
      <w:color w:val="auto"/>
      <w:kern w:val="0"/>
      <w:sz w:val="21"/>
      <w:szCs w:val="21"/>
      <w:lang w:eastAsia="lt-LT" w:val="lt-LT" w:bidi="ar-SA"/>
    </w:rPr>
  </w:style>
  <w:style w:type="paragraph" w:styleId="Quote">
    <w:name w:val="Quote"/>
    <w:basedOn w:val="Normal"/>
    <w:next w:val="Normal"/>
    <w:link w:val="QuoteChar"/>
    <w:uiPriority w:val="29"/>
    <w:qFormat/>
    <w:rsid w:val="005f3c6d"/>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5f3c6d"/>
    <w:pPr>
      <w:outlineLvl w:val="9"/>
    </w:pPr>
    <w:rPr/>
  </w:style>
  <w:style w:type="paragraph" w:styleId="TOC1">
    <w:name w:val="TOC 1"/>
    <w:basedOn w:val="Normal"/>
    <w:next w:val="Normal"/>
    <w:autoRedefine/>
    <w:uiPriority w:val="39"/>
    <w:unhideWhenUsed/>
    <w:rsid w:val="005f3c6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5f3c6d"/>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5f3c6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53626"/>
    <w:pPr>
      <w:tabs>
        <w:tab w:val="clear" w:pos="1296"/>
        <w:tab w:val="right" w:pos="9962" w:leader="dot"/>
      </w:tabs>
      <w:spacing w:lineRule="auto" w:line="240" w:before="0" w:after="0"/>
      <w:ind w:left="284"/>
    </w:pPr>
    <w:rPr/>
  </w:style>
  <w:style w:type="paragraph" w:styleId="S1lygis" w:customStyle="1">
    <w:name w:val="_S 1 lygis"/>
    <w:basedOn w:val="Normal"/>
    <w:qFormat/>
    <w:rsid w:val="005f3c6d"/>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5f3c6d"/>
    <w:pPr>
      <w:numPr>
        <w:ilvl w:val="1"/>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5f3c6d"/>
    <w:pPr/>
    <w:rPr/>
  </w:style>
  <w:style w:type="paragraph" w:styleId="EndnoteText">
    <w:name w:val="Endnote Text"/>
    <w:basedOn w:val="Normal"/>
    <w:link w:val="EndnoteTextChar"/>
    <w:uiPriority w:val="99"/>
    <w:semiHidden/>
    <w:unhideWhenUsed/>
    <w:rsid w:val="005f3c6d"/>
    <w:pPr>
      <w:spacing w:lineRule="auto" w:line="240" w:before="0" w:after="0"/>
    </w:pPr>
    <w:rPr>
      <w:sz w:val="20"/>
      <w:szCs w:val="20"/>
    </w:rPr>
  </w:style>
  <w:style w:type="paragraph" w:styleId="Normal12pt" w:customStyle="1">
    <w:name w:val="Normal + 12 pt"/>
    <w:basedOn w:val="Normal"/>
    <w:link w:val="Normal12ptChar"/>
    <w:qFormat/>
    <w:rsid w:val="005f3c6d"/>
    <w:pPr>
      <w:spacing w:lineRule="auto" w:line="240" w:before="0" w:after="0"/>
      <w:ind w:right="-283"/>
      <w:jc w:val="both"/>
    </w:pPr>
    <w:rPr>
      <w:rFonts w:eastAsia="Calibri" w:eastAsiaTheme="minorHAnsi"/>
      <w:sz w:val="22"/>
      <w:szCs w:val="22"/>
      <w:lang w:eastAsia="en-US"/>
    </w:rPr>
  </w:style>
  <w:style w:type="paragraph" w:styleId="Pf0" w:customStyle="1">
    <w:name w:val="pf0"/>
    <w:basedOn w:val="Normal"/>
    <w:qFormat/>
    <w:rsid w:val="005f3c6d"/>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5f3c6d"/>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lineRule="auto" w:line="480" w:before="0" w:after="120"/>
      <w:ind w:left="283"/>
    </w:pPr>
    <w:rPr/>
  </w:style>
  <w:style w:type="paragraph" w:styleId="Paragraph" w:customStyle="1">
    <w:name w:val="paragraph"/>
    <w:basedOn w:val="Normal"/>
    <w:qFormat/>
    <w:rsid w:val="00c26545"/>
    <w:pPr>
      <w:suppressAutoHyphens w:val="true"/>
      <w:spacing w:lineRule="auto" w:line="240" w:before="100" w:after="100"/>
    </w:pPr>
    <w:rPr>
      <w:rFonts w:ascii="Times New Roman" w:hAnsi="Times New Roman" w:eastAsia="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before="0" w:after="120"/>
      <w:ind w:left="283"/>
    </w:pPr>
    <w:rPr>
      <w:sz w:val="16"/>
      <w:szCs w:val="16"/>
    </w:rPr>
  </w:style>
  <w:style w:type="paragraph" w:styleId="Table" w:customStyle="1">
    <w:name w:val="Table"/>
    <w:basedOn w:val="Normal"/>
    <w:link w:val="TableChar"/>
    <w:qFormat/>
    <w:rsid w:val="001c7cfc"/>
    <w:pPr>
      <w:spacing w:lineRule="auto" w:line="240" w:before="40" w:after="40"/>
    </w:pPr>
    <w:rPr>
      <w:rFonts w:ascii="Arial" w:hAnsi="Arial" w:eastAsia="Arial Unicode MS" w:cs="Arial"/>
      <w:sz w:val="20"/>
      <w:szCs w:val="20"/>
      <w:lang w:eastAsia="en-US"/>
    </w:rPr>
  </w:style>
  <w:style w:type="paragraph" w:styleId="TableTitle" w:customStyle="1">
    <w:name w:val="Table Title"/>
    <w:basedOn w:val="Table"/>
    <w:qFormat/>
    <w:rsid w:val="001c7cfc"/>
    <w:pPr>
      <w:keepNext w:val="true"/>
      <w:spacing w:before="80" w:after="80"/>
      <w:jc w:val="center"/>
    </w:pPr>
    <w:rPr>
      <w:b/>
    </w:rPr>
  </w:style>
  <w:style w:type="paragraph" w:styleId="Normalnumbered4" w:customStyle="1">
    <w:name w:val="Normal numbered 4"/>
    <w:basedOn w:val="Normalnumbered3"/>
    <w:uiPriority w:val="99"/>
    <w:qFormat/>
    <w:rsid w:val="001c7cfc"/>
    <w:pPr/>
    <w:rPr/>
  </w:style>
  <w:style w:type="paragraph" w:styleId="Normalnumbered1" w:customStyle="1">
    <w:name w:val="Normal numbered 1"/>
    <w:basedOn w:val="Normal"/>
    <w:uiPriority w:val="99"/>
    <w:qFormat/>
    <w:rsid w:val="001c7cfc"/>
    <w:pPr>
      <w:numPr>
        <w:ilvl w:val="0"/>
        <w:numId w:val="2"/>
      </w:numPr>
      <w:spacing w:lineRule="auto" w:line="240" w:before="120" w:after="0"/>
      <w:jc w:val="both"/>
    </w:pPr>
    <w:rPr>
      <w:rFonts w:ascii="Arial" w:hAnsi="Arial" w:eastAsia="Arial Unicode MS" w:cs="Arial"/>
      <w:sz w:val="20"/>
      <w:szCs w:val="20"/>
      <w:lang w:eastAsia="en-US"/>
    </w:rPr>
  </w:style>
  <w:style w:type="paragraph" w:styleId="Normalnumbered3" w:customStyle="1">
    <w:name w:val="Normal numbered 3"/>
    <w:basedOn w:val="Normalnumbered2"/>
    <w:uiPriority w:val="99"/>
    <w:qFormat/>
    <w:rsid w:val="001c7cfc"/>
    <w:pPr/>
    <w:rPr/>
  </w:style>
  <w:style w:type="paragraph" w:styleId="Normalnumbered2" w:customStyle="1">
    <w:name w:val="Normal numbered 2"/>
    <w:basedOn w:val="Normalnumbered1"/>
    <w:uiPriority w:val="99"/>
    <w:qFormat/>
    <w:rsid w:val="001c7cfc"/>
    <w:pPr/>
    <w:rPr/>
  </w:style>
  <w:style w:type="paragraph" w:styleId="TaBult1" w:customStyle="1">
    <w:name w:val="TaBult 1"/>
    <w:basedOn w:val="Table"/>
    <w:qFormat/>
    <w:rsid w:val="001c7cfc"/>
    <w:pPr>
      <w:numPr>
        <w:ilvl w:val="0"/>
        <w:numId w:val="3"/>
      </w:numPr>
      <w:tabs>
        <w:tab w:val="clear" w:pos="1296"/>
        <w:tab w:val="left" w:pos="360" w:leader="none"/>
        <w:tab w:val="left" w:pos="743" w:leader="none"/>
        <w:tab w:val="left" w:pos="1477" w:leader="none"/>
      </w:tabs>
      <w:ind w:hanging="0" w:left="0"/>
    </w:pPr>
    <w:rPr/>
  </w:style>
  <w:style w:type="paragraph" w:styleId="Lentekstasarial" w:customStyle="1">
    <w:name w:val="Len_tekstas_arial"/>
    <w:basedOn w:val="Normal"/>
    <w:link w:val="LentekstasarialChar"/>
    <w:qFormat/>
    <w:rsid w:val="001c7cfc"/>
    <w:pPr>
      <w:spacing w:before="120" w:after="120"/>
      <w:jc w:val="both"/>
    </w:pPr>
    <w:rPr>
      <w:rFonts w:ascii="Arial" w:hAnsi="Arial" w:eastAsia="Calibri" w:cs="Arial"/>
      <w:color w:val="103C5E"/>
      <w:sz w:val="18"/>
      <w:szCs w:val="18"/>
      <w:lang w:eastAsia="en-US"/>
    </w:rPr>
  </w:style>
  <w:style w:type="paragraph" w:styleId="LENBUL1arial" w:customStyle="1">
    <w:name w:val="LEN_BUL1_arial"/>
    <w:basedOn w:val="Lentekstasarial"/>
    <w:link w:val="LENBUL1arialChar"/>
    <w:qFormat/>
    <w:rsid w:val="001c7cfc"/>
    <w:pPr>
      <w:numPr>
        <w:ilvl w:val="0"/>
        <w:numId w:val="4"/>
      </w:numPr>
      <w:tabs>
        <w:tab w:val="clear" w:pos="1296"/>
        <w:tab w:val="left" w:pos="241" w:leader="none"/>
        <w:tab w:val="left" w:pos="479" w:leader="none"/>
      </w:tabs>
      <w:spacing w:before="120" w:after="120"/>
      <w:contextualSpacing/>
    </w:pPr>
    <w:rPr/>
  </w:style>
  <w:style w:type="paragraph" w:styleId="Lenheadarial" w:customStyle="1">
    <w:name w:val="Len_head_arial"/>
    <w:basedOn w:val="Normal"/>
    <w:link w:val="LenheadarialChar"/>
    <w:qFormat/>
    <w:rsid w:val="001c7cfc"/>
    <w:pPr>
      <w:spacing w:before="120" w:after="120"/>
    </w:pPr>
    <w:rPr>
      <w:rFonts w:ascii="Arial" w:hAnsi="Arial" w:eastAsia="Calibri" w:cs="Arial"/>
      <w:color w:val="FFFFFF"/>
      <w:sz w:val="18"/>
      <w:szCs w:val="20"/>
      <w:lang w:eastAsia="en-US"/>
    </w:rPr>
  </w:style>
  <w:style w:type="paragraph" w:styleId="ListNumber">
    <w:name w:val="List Number"/>
    <w:basedOn w:val="Normal"/>
    <w:uiPriority w:val="99"/>
    <w:semiHidden/>
    <w:unhideWhenUsed/>
    <w:rsid w:val="001c7cfc"/>
    <w:pPr>
      <w:spacing w:lineRule="auto" w:line="240" w:before="0" w:after="0"/>
      <w:contextualSpacing/>
    </w:pPr>
    <w:rPr>
      <w:rFonts w:ascii="Times New Roman" w:hAnsi="Times New Roman" w:eastAsia="Times New Roman" w:cs="Times New Roman"/>
      <w:sz w:val="24"/>
      <w:szCs w:val="24"/>
      <w:lang w:val="en-US" w:eastAsia="en-US"/>
    </w:rPr>
  </w:style>
  <w:style w:type="paragraph" w:styleId="Lentelssraas" w:customStyle="1">
    <w:name w:val="Lentelės sąraas"/>
    <w:basedOn w:val="Normal"/>
    <w:link w:val="LentelssraasChar"/>
    <w:uiPriority w:val="99"/>
    <w:qFormat/>
    <w:rsid w:val="001c7cfc"/>
    <w:pPr>
      <w:keepNext w:val="true"/>
      <w:numPr>
        <w:ilvl w:val="0"/>
        <w:numId w:val="5"/>
      </w:numPr>
      <w:spacing w:lineRule="auto" w:line="240" w:before="0" w:after="100"/>
      <w:jc w:val="both"/>
    </w:pPr>
    <w:rPr>
      <w:rFonts w:ascii="Times New Roman" w:hAnsi="Times New Roman" w:eastAsia="Times New Roman" w:cs="Times New Roman"/>
      <w:sz w:val="20"/>
      <w:szCs w:val="20"/>
      <w:lang w:eastAsia="en-US"/>
    </w:rPr>
  </w:style>
  <w:style w:type="paragraph" w:styleId="1NUMarial" w:customStyle="1">
    <w:name w:val="1NUM_arial"/>
    <w:basedOn w:val="Normal"/>
    <w:link w:val="1NUMarialChar"/>
    <w:qFormat/>
    <w:rsid w:val="000a4126"/>
    <w:pPr>
      <w:spacing w:before="0" w:after="0"/>
      <w:contextualSpacing/>
      <w:jc w:val="both"/>
    </w:pPr>
    <w:rPr>
      <w:rFonts w:ascii="Arial" w:hAnsi="Arial" w:eastAsia="Calibri" w:cs="Arial"/>
      <w:color w:val="103C5E"/>
      <w:sz w:val="20"/>
      <w:szCs w:val="20"/>
    </w:rPr>
  </w:style>
  <w:style w:type="paragraph" w:styleId="BodyText2">
    <w:name w:val="Body Text 2"/>
    <w:basedOn w:val="Normal"/>
    <w:link w:val="BodyText2Char"/>
    <w:uiPriority w:val="99"/>
    <w:qFormat/>
    <w:rsid w:val="00553abf"/>
    <w:pPr>
      <w:spacing w:lineRule="auto" w:line="480" w:before="0" w:after="120"/>
    </w:pPr>
    <w:rPr>
      <w:rFonts w:ascii="Times New Roman" w:hAnsi="Times New Roman" w:eastAsia="Times New Roman" w:cs="Times New Roman"/>
      <w:sz w:val="24"/>
      <w:szCs w:val="20"/>
    </w:rPr>
  </w:style>
  <w:style w:type="paragraph" w:styleId="Style-20" w:customStyle="1">
    <w:name w:val="Style-20"/>
    <w:uiPriority w:val="99"/>
    <w:qFormat/>
    <w:rsid w:val="00553abf"/>
    <w:pPr>
      <w:widowControl/>
      <w:bidi w:val="0"/>
      <w:spacing w:lineRule="auto" w:line="240" w:before="0" w:after="0"/>
      <w:jc w:val="left"/>
    </w:pPr>
    <w:rPr>
      <w:rFonts w:ascii="Times New Roman" w:hAnsi="Times New Roman" w:eastAsia="Times New Roman" w:cs="Times New Roman"/>
      <w:color w:val="auto"/>
      <w:kern w:val="0"/>
      <w:sz w:val="20"/>
      <w:szCs w:val="20"/>
      <w:lang w:val="en-US" w:eastAsia="en-US" w:bidi="ar-SA"/>
    </w:rPr>
  </w:style>
  <w:style w:type="paragraph" w:styleId="Normaltext" w:customStyle="1">
    <w:name w:val="Normal text"/>
    <w:basedOn w:val="Normal"/>
    <w:link w:val="NormaltextChar"/>
    <w:uiPriority w:val="99"/>
    <w:qFormat/>
    <w:rsid w:val="00553abf"/>
    <w:pPr>
      <w:spacing w:lineRule="auto" w:line="240" w:before="0" w:after="0"/>
      <w:ind w:firstLine="567"/>
      <w:jc w:val="both"/>
    </w:pPr>
    <w:rPr>
      <w:rFonts w:ascii="Times New Roman" w:hAnsi="Times New Roman" w:eastAsia="Times New Roman" w:cs="Times New Roman"/>
      <w:sz w:val="24"/>
      <w:szCs w:val="24"/>
      <w:lang w:eastAsia="en-US"/>
    </w:rPr>
  </w:style>
  <w:style w:type="paragraph" w:styleId="Default" w:customStyle="1">
    <w:name w:val="Default"/>
    <w:qFormat/>
    <w:rsid w:val="009574d6"/>
    <w:pPr>
      <w:widowControl/>
      <w:bidi w:val="0"/>
      <w:spacing w:lineRule="auto" w:line="240" w:before="0" w:after="0"/>
      <w:jc w:val="left"/>
    </w:pPr>
    <w:rPr>
      <w:rFonts w:ascii="Times New Roman" w:hAnsi="Times New Roman" w:eastAsia="Calibri" w:cs="Times New Roman"/>
      <w:color w:val="000000"/>
      <w:kern w:val="0"/>
      <w:sz w:val="24"/>
      <w:szCs w:val="24"/>
      <w:lang w:val="lt-LT" w:eastAsia="en-US" w:bidi="ar-SA"/>
    </w:rPr>
  </w:style>
  <w:style w:type="paragraph" w:styleId="Prastasis1" w:customStyle="1">
    <w:name w:val="Įprastasis1"/>
    <w:qFormat/>
    <w:rsid w:val="00107cd8"/>
    <w:pPr>
      <w:widowControl/>
      <w:bidi w:val="0"/>
      <w:spacing w:lineRule="auto" w:line="254" w:before="0" w:after="160"/>
      <w:jc w:val="left"/>
    </w:pPr>
    <w:rPr>
      <w:rFonts w:ascii="Calibri" w:hAnsi="Calibri" w:eastAsia="Calibri" w:cs="Calibri" w:asciiTheme="minorHAnsi" w:eastAsiaTheme="minorHAnsi" w:hAnsiTheme="minorHAnsi"/>
      <w:color w:val="auto"/>
      <w:kern w:val="0"/>
      <w:sz w:val="22"/>
      <w:szCs w:val="22"/>
      <w:lang w:val="lt-LT" w:eastAsia="en-US" w:bidi="ar-SA"/>
    </w:rPr>
  </w:style>
  <w:style w:type="paragraph" w:styleId="HTMLPreformatted">
    <w:name w:val="HTML Preformatted"/>
    <w:basedOn w:val="Normal"/>
    <w:link w:val="HTMLPreformattedChar"/>
    <w:qFormat/>
    <w:rsid w:val="00561b76"/>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4"/>
      <w:szCs w:val="20"/>
      <w:lang w:val="en-US"/>
    </w:rPr>
  </w:style>
  <w:style w:type="paragraph" w:styleId="NoSpacing1" w:customStyle="1">
    <w:name w:val="No Spacing1"/>
    <w:qFormat/>
    <w:rsid w:val="00561b7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BodyText1" w:customStyle="1">
    <w:name w:val="Body Text1"/>
    <w:qFormat/>
    <w:rsid w:val="007176cb"/>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numbering" w:styleId="NoList" w:default="1">
    <w:name w:val="No List"/>
    <w:uiPriority w:val="99"/>
    <w:semiHidden/>
    <w:unhideWhenUsed/>
    <w:qFormat/>
  </w:style>
  <w:style w:type="numbering" w:styleId="List51" w:customStyle="1">
    <w:name w:val="List 51"/>
    <w:qFormat/>
    <w:rsid w:val="005f3c6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c6d"/>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5f3c6d"/>
    <w:pPr>
      <w:spacing w:after="0" w:line="240" w:lineRule="auto"/>
    </w:pPr>
    <w:rPr>
      <w:sz w:val="20"/>
      <w:szCs w:val="20"/>
    </w:rPr>
    <w:tblPr>
      <w:tblStyleRowBandSize w:val="1"/>
      <w:tblStyleColBandSize w:val="1"/>
    </w:tblPr>
  </w:style>
  <w:style w:type="table" w:customStyle="1" w:styleId="TableGrid5">
    <w:name w:val="Table Grid5"/>
    <w:basedOn w:val="TableNormal"/>
    <w:uiPriority w:val="39"/>
    <w:rsid w:val="00ae054e"/>
    <w:pPr>
      <w:spacing w:after="0" w:line="240" w:lineRule="auto"/>
      <w:jc w:val="both"/>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TableNormal"/>
    <w:uiPriority w:val="39"/>
    <w:rsid w:val="003409a1"/>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4.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Application>LibreOffice/7.6.4.1$Windows_X86_64 LibreOffice_project/e19e193f88cd6c0525a17fb7a176ed8e6a3e2aa1</Application>
  <AppVersion>15.0000</AppVersion>
  <Pages>6</Pages>
  <Words>2175</Words>
  <Characters>15486</Characters>
  <CharactersWithSpaces>17535</CharactersWithSpaces>
  <Paragraphs>101</Paragraphs>
  <Company>Nacionaline svietimo agentura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2025-08-08T12:33:00Z</dcterms:created>
  <dc:creator>Jurgita Nainienė</dc:creator>
  <dc:description/>
  <dc:language>en-US</dc:language>
  <cp:lastModifiedBy>Karolina Rastenytė</cp:lastModifiedBy>
  <dcterms:modified xsi:type="dcterms:W3CDTF">2026-04-07T14:05:00Z</dcterms:modified>
  <cp:revision>111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